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right="5"/>
        <w:jc w:val="right"/>
        <w:rPr>
          <w:color w:val="000000"/>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641" w:line="240" w:lineRule="auto"/>
        <w:ind w:left="819" w:firstLine="0"/>
        <w:rPr>
          <w:b w:val="1"/>
          <w:color w:val="000000"/>
          <w:sz w:val="31"/>
          <w:szCs w:val="31"/>
        </w:rPr>
      </w:pPr>
      <w:r w:rsidDel="00000000" w:rsidR="00000000" w:rsidRPr="00000000">
        <w:rPr>
          <w:b w:val="1"/>
          <w:color w:val="000000"/>
          <w:sz w:val="31"/>
          <w:szCs w:val="31"/>
          <w:rtl w:val="0"/>
        </w:rPr>
        <w:t xml:space="preserve">Policy on Freezing Membership of the ALT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529" w:line="229" w:lineRule="auto"/>
        <w:ind w:left="363" w:right="1111" w:hanging="345"/>
        <w:rPr>
          <w:color w:val="000000"/>
          <w:sz w:val="24"/>
          <w:szCs w:val="24"/>
        </w:rPr>
      </w:pPr>
      <w:r w:rsidDel="00000000" w:rsidR="00000000" w:rsidRPr="00000000">
        <w:rPr>
          <w:color w:val="000000"/>
          <w:sz w:val="24"/>
          <w:szCs w:val="24"/>
          <w:rtl w:val="0"/>
        </w:rPr>
        <w:t xml:space="preserve">1. </w:t>
        <w:tab/>
        <w:t xml:space="preserve">Members of the ALT may ask to freeze their membership in some circumstances, such as: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6" w:line="227" w:lineRule="auto"/>
        <w:ind w:left="1084" w:right="273" w:firstLine="0"/>
        <w:rPr>
          <w:color w:val="000000"/>
          <w:sz w:val="24"/>
          <w:szCs w:val="24"/>
        </w:rPr>
      </w:pPr>
      <w:r w:rsidDel="00000000" w:rsidR="00000000" w:rsidRPr="00000000">
        <w:rPr>
          <w:color w:val="000000"/>
          <w:sz w:val="24"/>
          <w:szCs w:val="24"/>
          <w:rtl w:val="0"/>
        </w:rPr>
        <w:t xml:space="preserve">- family leave such as maternity, paternity, adoption or parental leave - serious illness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8" w:line="240" w:lineRule="auto"/>
        <w:ind w:left="1084" w:firstLine="0"/>
        <w:rPr>
          <w:color w:val="000000"/>
          <w:sz w:val="24"/>
          <w:szCs w:val="24"/>
        </w:rPr>
      </w:pPr>
      <w:r w:rsidDel="00000000" w:rsidR="00000000" w:rsidRPr="00000000">
        <w:rPr>
          <w:color w:val="000000"/>
          <w:sz w:val="24"/>
          <w:szCs w:val="24"/>
          <w:rtl w:val="0"/>
        </w:rPr>
        <w:t xml:space="preserve">- career break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left="1084" w:firstLine="0"/>
        <w:rPr>
          <w:color w:val="000000"/>
          <w:sz w:val="24"/>
          <w:szCs w:val="24"/>
        </w:rPr>
      </w:pPr>
      <w:r w:rsidDel="00000000" w:rsidR="00000000" w:rsidRPr="00000000">
        <w:rPr>
          <w:color w:val="000000"/>
          <w:sz w:val="24"/>
          <w:szCs w:val="24"/>
          <w:rtl w:val="0"/>
        </w:rPr>
        <w:t xml:space="preserve">- sudden and substantial changes in economic status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ind w:left="1084" w:firstLine="0"/>
        <w:rPr>
          <w:color w:val="000000"/>
          <w:sz w:val="24"/>
          <w:szCs w:val="24"/>
        </w:rPr>
      </w:pPr>
      <w:r w:rsidDel="00000000" w:rsidR="00000000" w:rsidRPr="00000000">
        <w:rPr>
          <w:color w:val="000000"/>
          <w:sz w:val="24"/>
          <w:szCs w:val="24"/>
          <w:rtl w:val="0"/>
        </w:rPr>
        <w:t xml:space="preserve">- any other compelling reason for an interruption.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271" w:line="229" w:lineRule="auto"/>
        <w:ind w:left="365" w:right="493" w:hanging="7.999999999999972"/>
        <w:rPr>
          <w:color w:val="000000"/>
          <w:sz w:val="24"/>
          <w:szCs w:val="24"/>
        </w:rPr>
      </w:pPr>
      <w:r w:rsidDel="00000000" w:rsidR="00000000" w:rsidRPr="00000000">
        <w:rPr>
          <w:color w:val="000000"/>
          <w:sz w:val="24"/>
          <w:szCs w:val="24"/>
          <w:rtl w:val="0"/>
        </w:rPr>
        <w:t xml:space="preserve">To discuss a suspension of membership, please contact the Membership Secretary.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282" w:line="229" w:lineRule="auto"/>
        <w:ind w:left="425.19685039370086" w:right="399" w:hanging="360"/>
        <w:rPr>
          <w:color w:val="000000"/>
          <w:sz w:val="24"/>
          <w:szCs w:val="24"/>
        </w:rPr>
      </w:pPr>
      <w:r w:rsidDel="00000000" w:rsidR="00000000" w:rsidRPr="00000000">
        <w:rPr>
          <w:color w:val="000000"/>
          <w:sz w:val="24"/>
          <w:szCs w:val="24"/>
          <w:rtl w:val="0"/>
        </w:rPr>
        <w:t xml:space="preserve">2. </w:t>
        <w:tab/>
        <w:t xml:space="preserve">Membership fees are non-refundable, but the renewal date for fees will be</w:t>
      </w:r>
      <w:r w:rsidDel="00000000" w:rsidR="00000000" w:rsidRPr="00000000">
        <w:rPr>
          <w:sz w:val="24"/>
          <w:szCs w:val="24"/>
          <w:rtl w:val="0"/>
        </w:rPr>
        <w:t xml:space="preserve"> </w:t>
      </w:r>
      <w:r w:rsidDel="00000000" w:rsidR="00000000" w:rsidRPr="00000000">
        <w:rPr>
          <w:color w:val="000000"/>
          <w:sz w:val="24"/>
          <w:szCs w:val="24"/>
          <w:rtl w:val="0"/>
        </w:rPr>
        <w:t xml:space="preserve">pushed back accordingly. Retrospective suspension is not usually permissible.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282" w:line="229" w:lineRule="auto"/>
        <w:ind w:left="362" w:right="121" w:hanging="360"/>
        <w:rPr>
          <w:color w:val="000000"/>
          <w:sz w:val="24"/>
          <w:szCs w:val="24"/>
        </w:rPr>
      </w:pPr>
      <w:r w:rsidDel="00000000" w:rsidR="00000000" w:rsidRPr="00000000">
        <w:rPr>
          <w:color w:val="000000"/>
          <w:sz w:val="24"/>
          <w:szCs w:val="24"/>
          <w:rtl w:val="0"/>
        </w:rPr>
        <w:t xml:space="preserve">3. </w:t>
        <w:tab/>
        <w:t xml:space="preserve">Membership may be suspended for up to 12 months upon approval of the Membership Secretary, after which time membership must either resume or be cancelled</w:t>
      </w:r>
      <w:r w:rsidDel="00000000" w:rsidR="00000000" w:rsidRPr="00000000">
        <w:rPr>
          <w:color w:val="000000"/>
          <w:sz w:val="24"/>
          <w:szCs w:val="24"/>
          <w:highlight w:val="white"/>
          <w:rtl w:val="0"/>
        </w:rPr>
        <w:t xml:space="preserve">, subject to section 9(5) of the Constitution. </w:t>
      </w:r>
      <w:r w:rsidDel="00000000" w:rsidR="00000000" w:rsidRPr="00000000">
        <w:rPr>
          <w:color w:val="000000"/>
          <w:sz w:val="24"/>
          <w:szCs w:val="24"/>
          <w:rtl w:val="0"/>
        </w:rPr>
        <w:t xml:space="preserve">Should any query arise, the matter may be brought to the Board of Trustees for discussion and advice.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281" w:line="229" w:lineRule="auto"/>
        <w:ind w:left="357" w:right="-6" w:hanging="357"/>
        <w:rPr>
          <w:color w:val="000000"/>
          <w:sz w:val="24"/>
          <w:szCs w:val="24"/>
        </w:rPr>
      </w:pPr>
      <w:bookmarkStart w:colFirst="0" w:colLast="0" w:name="_gjdgxs" w:id="0"/>
      <w:bookmarkEnd w:id="0"/>
      <w:r w:rsidDel="00000000" w:rsidR="00000000" w:rsidRPr="00000000">
        <w:rPr>
          <w:color w:val="000000"/>
          <w:sz w:val="24"/>
          <w:szCs w:val="24"/>
          <w:rtl w:val="0"/>
        </w:rPr>
        <w:t xml:space="preserve">4. </w:t>
        <w:tab/>
        <w:t xml:space="preserve">Members will continue to receive the ALT newsletter while their membership is frozen. However, other than the website and newsletter, members who choose to freeze their account will not be treated as members for the purpose of any benefits that are available only to members.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1018" w:line="240" w:lineRule="auto"/>
        <w:ind w:right="46"/>
        <w:jc w:val="right"/>
        <w:rPr>
          <w:color w:val="000000"/>
        </w:rPr>
      </w:pPr>
      <w:r w:rsidDel="00000000" w:rsidR="00000000" w:rsidRPr="00000000">
        <w:rPr>
          <w:rtl w:val="0"/>
        </w:rPr>
      </w:r>
    </w:p>
    <w:sectPr>
      <w:pgSz w:h="16820" w:w="11900" w:orient="portrait"/>
      <w:pgMar w:bottom="3884" w:top="1677" w:left="1806" w:right="142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